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6E4" w:rsidRDefault="00B616E4" w:rsidP="00B616E4">
      <w:pPr>
        <w:pStyle w:val="Titre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Histoire des Institutions</w:t>
      </w:r>
    </w:p>
    <w:p w:rsidR="00B616E4" w:rsidRPr="00B616E4" w:rsidRDefault="00B616E4" w:rsidP="00B616E4">
      <w:pPr>
        <w:pStyle w:val="Titre"/>
        <w:rPr>
          <w:rFonts w:ascii="Garamond" w:hAnsi="Garamond"/>
          <w:sz w:val="22"/>
          <w:u w:val="none"/>
        </w:rPr>
      </w:pPr>
      <w:r>
        <w:rPr>
          <w:rFonts w:ascii="Garamond" w:hAnsi="Garamond"/>
          <w:sz w:val="22"/>
          <w:u w:val="none"/>
        </w:rPr>
        <w:t>(</w:t>
      </w:r>
      <w:proofErr w:type="gramStart"/>
      <w:r>
        <w:rPr>
          <w:rFonts w:ascii="Garamond" w:hAnsi="Garamond"/>
          <w:sz w:val="22"/>
          <w:u w:val="none"/>
        </w:rPr>
        <w:t>le</w:t>
      </w:r>
      <w:proofErr w:type="gramEnd"/>
      <w:r>
        <w:rPr>
          <w:rFonts w:ascii="Garamond" w:hAnsi="Garamond"/>
          <w:sz w:val="22"/>
          <w:u w:val="none"/>
        </w:rPr>
        <w:t xml:space="preserve"> Moyen Âge)</w:t>
      </w:r>
    </w:p>
    <w:p w:rsidR="00B616E4" w:rsidRPr="0025375C" w:rsidRDefault="00B616E4" w:rsidP="00B616E4">
      <w:pPr>
        <w:jc w:val="center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(</w:t>
      </w:r>
      <w:proofErr w:type="gramStart"/>
      <w:r w:rsidRPr="0025375C">
        <w:rPr>
          <w:rFonts w:ascii="Garamond" w:hAnsi="Garamond"/>
          <w:sz w:val="22"/>
        </w:rPr>
        <w:t>cours</w:t>
      </w:r>
      <w:proofErr w:type="gramEnd"/>
      <w:r w:rsidRPr="0025375C">
        <w:rPr>
          <w:rFonts w:ascii="Garamond" w:hAnsi="Garamond"/>
          <w:sz w:val="22"/>
        </w:rPr>
        <w:t xml:space="preserve"> du Professeur Jacques</w:t>
      </w:r>
      <w:r>
        <w:rPr>
          <w:rFonts w:ascii="Garamond" w:hAnsi="Garamond"/>
          <w:smallCaps/>
          <w:sz w:val="22"/>
        </w:rPr>
        <w:t xml:space="preserve"> Bouineau</w:t>
      </w:r>
      <w:r w:rsidRPr="0025375C">
        <w:rPr>
          <w:rFonts w:ascii="Garamond" w:hAnsi="Garamond"/>
          <w:sz w:val="22"/>
        </w:rPr>
        <w:t>)</w:t>
      </w:r>
    </w:p>
    <w:p w:rsidR="00B616E4" w:rsidRPr="0025375C" w:rsidRDefault="00B616E4" w:rsidP="00B616E4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</w:t>
      </w:r>
      <w:r>
        <w:rPr>
          <w:rFonts w:ascii="Garamond" w:hAnsi="Garamond"/>
          <w:sz w:val="22"/>
        </w:rPr>
        <w:t>20</w:t>
      </w:r>
      <w:r>
        <w:rPr>
          <w:rFonts w:ascii="Garamond" w:hAnsi="Garamond"/>
          <w:sz w:val="22"/>
        </w:rPr>
        <w:t>-202</w:t>
      </w:r>
      <w:r>
        <w:rPr>
          <w:rFonts w:ascii="Garamond" w:hAnsi="Garamond"/>
          <w:sz w:val="22"/>
        </w:rPr>
        <w:t>1</w:t>
      </w:r>
    </w:p>
    <w:p w:rsidR="00B616E4" w:rsidRDefault="00B616E4" w:rsidP="00B616E4">
      <w:pPr>
        <w:jc w:val="center"/>
        <w:rPr>
          <w:rFonts w:ascii="Garamond" w:hAnsi="Garamond"/>
          <w:sz w:val="22"/>
        </w:rPr>
      </w:pPr>
    </w:p>
    <w:p w:rsidR="00B616E4" w:rsidRDefault="00B616E4" w:rsidP="00B616E4">
      <w:pPr>
        <w:jc w:val="center"/>
        <w:rPr>
          <w:rFonts w:ascii="Garamond" w:hAnsi="Garamond"/>
          <w:sz w:val="22"/>
        </w:rPr>
      </w:pPr>
    </w:p>
    <w:p w:rsidR="00B616E4" w:rsidRPr="00A616B1" w:rsidRDefault="00B616E4" w:rsidP="00B616E4">
      <w:pPr>
        <w:jc w:val="right"/>
        <w:rPr>
          <w:rFonts w:ascii="Garamond" w:hAnsi="Garamond"/>
          <w:color w:val="008000"/>
          <w:sz w:val="22"/>
        </w:rPr>
      </w:pPr>
    </w:p>
    <w:p w:rsidR="00B616E4" w:rsidRDefault="00B616E4" w:rsidP="00B616E4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  <w:u w:val="single"/>
        </w:rPr>
        <w:t>Chapitre I</w:t>
      </w:r>
      <w:r w:rsidRPr="0025375C">
        <w:rPr>
          <w:rFonts w:ascii="Garamond" w:hAnsi="Garamond"/>
          <w:b/>
          <w:sz w:val="22"/>
          <w:u w:val="single"/>
        </w:rPr>
        <w:t xml:space="preserve"> : </w:t>
      </w:r>
      <w:r>
        <w:rPr>
          <w:rFonts w:ascii="Garamond" w:hAnsi="Garamond"/>
          <w:b/>
          <w:sz w:val="22"/>
          <w:u w:val="single"/>
        </w:rPr>
        <w:t>476-987</w:t>
      </w:r>
      <w:r>
        <w:rPr>
          <w:rFonts w:ascii="Garamond" w:hAnsi="Garamond"/>
          <w:b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 xml:space="preserve">    </w:t>
      </w:r>
      <w:r w:rsidRPr="00A616B1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ind w:firstLine="708"/>
        <w:jc w:val="both"/>
        <w:rPr>
          <w:rFonts w:ascii="Garamond" w:hAnsi="Garamond"/>
          <w:color w:val="FF0000"/>
          <w:sz w:val="22"/>
        </w:rPr>
      </w:pPr>
      <w:r w:rsidRPr="0025375C">
        <w:rPr>
          <w:rFonts w:ascii="Garamond" w:hAnsi="Garamond"/>
          <w:b/>
          <w:sz w:val="22"/>
        </w:rPr>
        <w:t>Section I : Mérovingiens</w:t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  <w:t xml:space="preserve">    </w:t>
      </w:r>
    </w:p>
    <w:p w:rsidR="00B616E4" w:rsidRPr="007A7D4D" w:rsidRDefault="00B616E4" w:rsidP="00B616E4">
      <w:pPr>
        <w:pStyle w:val="Titre6"/>
        <w:jc w:val="both"/>
        <w:rPr>
          <w:rFonts w:ascii="Garamond" w:hAnsi="Garamond"/>
          <w:color w:val="008000"/>
          <w:sz w:val="22"/>
          <w:u w:val="none"/>
        </w:rPr>
      </w:pPr>
      <w:r w:rsidRPr="0025375C">
        <w:rPr>
          <w:rFonts w:ascii="Garamond" w:hAnsi="Garamond"/>
          <w:sz w:val="22"/>
          <w:u w:val="none"/>
        </w:rPr>
        <w:tab/>
      </w:r>
      <w:r w:rsidRPr="0025375C">
        <w:rPr>
          <w:rFonts w:ascii="Garamond" w:hAnsi="Garamond"/>
          <w:sz w:val="22"/>
          <w:u w:val="none"/>
        </w:rPr>
        <w:tab/>
      </w:r>
      <w:r w:rsidRPr="0025375C">
        <w:rPr>
          <w:rFonts w:ascii="Garamond" w:hAnsi="Garamond"/>
          <w:sz w:val="22"/>
        </w:rPr>
        <w:t>Par. I : Roi</w:t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color w:val="008000"/>
          <w:sz w:val="22"/>
          <w:u w:val="none"/>
        </w:rPr>
        <w:tab/>
      </w:r>
      <w:r>
        <w:rPr>
          <w:rFonts w:ascii="Garamond" w:hAnsi="Garamond"/>
          <w:color w:val="008000"/>
          <w:sz w:val="22"/>
          <w:u w:val="none"/>
        </w:rPr>
        <w:tab/>
        <w:t xml:space="preserve">       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Nature juridique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Caractères germaniques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Métissage culturel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Baptême de Clovis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Cérémonie</w:t>
      </w:r>
    </w:p>
    <w:p w:rsidR="00B616E4" w:rsidRPr="00B5467D" w:rsidRDefault="00B616E4" w:rsidP="00B616E4">
      <w:pPr>
        <w:rPr>
          <w:rFonts w:ascii="Garamond" w:hAnsi="Garamond"/>
          <w:color w:val="1637FF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Roi et évêques</w:t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10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>Par. II : Auxiliaires du prince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Jusqu’au VII</w:t>
      </w:r>
      <w:r w:rsidRPr="0025375C">
        <w:rPr>
          <w:rFonts w:ascii="Garamond" w:hAnsi="Garamond"/>
          <w:sz w:val="22"/>
          <w:vertAlign w:val="superscript"/>
        </w:rPr>
        <w:t>e</w:t>
      </w:r>
      <w:r w:rsidRPr="0025375C">
        <w:rPr>
          <w:rFonts w:ascii="Garamond" w:hAnsi="Garamond"/>
          <w:sz w:val="22"/>
        </w:rPr>
        <w:t xml:space="preserve"> siècle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Entourage royal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Aristocratie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A partir du VII</w:t>
      </w:r>
      <w:r w:rsidRPr="0025375C">
        <w:rPr>
          <w:rFonts w:ascii="Garamond" w:hAnsi="Garamond"/>
          <w:sz w:val="22"/>
          <w:vertAlign w:val="superscript"/>
        </w:rPr>
        <w:t>e</w:t>
      </w:r>
      <w:r w:rsidRPr="0025375C">
        <w:rPr>
          <w:rFonts w:ascii="Garamond" w:hAnsi="Garamond"/>
          <w:sz w:val="22"/>
        </w:rPr>
        <w:t xml:space="preserve"> siècle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a) </w:t>
      </w:r>
      <w:r>
        <w:rPr>
          <w:rFonts w:ascii="Garamond" w:hAnsi="Garamond"/>
          <w:sz w:val="22"/>
        </w:rPr>
        <w:t>É</w:t>
      </w:r>
      <w:r w:rsidRPr="0025375C">
        <w:rPr>
          <w:rFonts w:ascii="Garamond" w:hAnsi="Garamond"/>
          <w:sz w:val="22"/>
        </w:rPr>
        <w:t>dit de 614</w:t>
      </w:r>
    </w:p>
    <w:p w:rsidR="00B616E4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Terre et politique</w:t>
      </w:r>
    </w:p>
    <w:p w:rsidR="00B616E4" w:rsidRDefault="00B616E4" w:rsidP="00B616E4">
      <w:pPr>
        <w:rPr>
          <w:rFonts w:ascii="Garamond" w:hAnsi="Garamond"/>
          <w:sz w:val="22"/>
        </w:rPr>
      </w:pPr>
    </w:p>
    <w:p w:rsidR="00B616E4" w:rsidRPr="0025375C" w:rsidRDefault="00B616E4" w:rsidP="00B616E4">
      <w:pPr>
        <w:pStyle w:val="Titre5"/>
        <w:ind w:firstLine="708"/>
        <w:jc w:val="both"/>
        <w:rPr>
          <w:rFonts w:ascii="Garamond" w:hAnsi="Garamond"/>
          <w:b w:val="0"/>
          <w:sz w:val="22"/>
        </w:rPr>
      </w:pPr>
      <w:r w:rsidRPr="0025375C">
        <w:rPr>
          <w:rFonts w:ascii="Garamond" w:hAnsi="Garamond"/>
          <w:sz w:val="22"/>
        </w:rPr>
        <w:t>Section II : Carolingiens</w:t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>
        <w:rPr>
          <w:rFonts w:ascii="Garamond" w:hAnsi="Garamond"/>
          <w:b w:val="0"/>
          <w:sz w:val="22"/>
        </w:rPr>
        <w:tab/>
      </w:r>
      <w:r w:rsidRPr="00A616B1">
        <w:rPr>
          <w:rFonts w:ascii="Garamond" w:hAnsi="Garamond"/>
          <w:b w:val="0"/>
          <w:sz w:val="22"/>
        </w:rPr>
        <w:tab/>
        <w:t xml:space="preserve">    </w:t>
      </w:r>
    </w:p>
    <w:p w:rsidR="00B616E4" w:rsidRPr="007A7D4D" w:rsidRDefault="00B616E4" w:rsidP="00B616E4">
      <w:pPr>
        <w:pStyle w:val="Titre5"/>
        <w:ind w:left="708" w:firstLine="708"/>
        <w:jc w:val="both"/>
        <w:rPr>
          <w:rFonts w:ascii="Garamond" w:hAnsi="Garamond"/>
          <w:b w:val="0"/>
          <w:color w:val="FF0000"/>
          <w:sz w:val="22"/>
        </w:rPr>
      </w:pPr>
      <w:r w:rsidRPr="0025375C">
        <w:rPr>
          <w:rFonts w:ascii="Garamond" w:hAnsi="Garamond"/>
          <w:b w:val="0"/>
          <w:sz w:val="22"/>
          <w:u w:val="single"/>
        </w:rPr>
        <w:t>Par. I : Pouvoir central</w:t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  <w:t xml:space="preserve">   </w:t>
      </w:r>
      <w:r w:rsidRPr="0025375C">
        <w:rPr>
          <w:rFonts w:ascii="Garamond" w:hAnsi="Garamond"/>
          <w:b w:val="0"/>
          <w:sz w:val="22"/>
        </w:rPr>
        <w:tab/>
        <w:t xml:space="preserve">    </w:t>
      </w:r>
    </w:p>
    <w:p w:rsidR="00B616E4" w:rsidRPr="007A7D4D" w:rsidRDefault="00B616E4" w:rsidP="00B616E4">
      <w:pPr>
        <w:pStyle w:val="Titre6"/>
        <w:jc w:val="both"/>
        <w:rPr>
          <w:rFonts w:ascii="Garamond" w:hAnsi="Garamond"/>
          <w:color w:val="008000"/>
          <w:sz w:val="22"/>
          <w:u w:val="none"/>
        </w:rPr>
      </w:pPr>
      <w:r w:rsidRPr="0025375C">
        <w:rPr>
          <w:rFonts w:ascii="Garamond" w:hAnsi="Garamond"/>
          <w:sz w:val="22"/>
          <w:u w:val="none"/>
        </w:rPr>
        <w:tab/>
      </w:r>
      <w:r w:rsidRPr="0025375C">
        <w:rPr>
          <w:rFonts w:ascii="Garamond" w:hAnsi="Garamond"/>
          <w:sz w:val="22"/>
          <w:u w:val="none"/>
        </w:rPr>
        <w:tab/>
      </w:r>
      <w:r w:rsidRPr="0025375C">
        <w:rPr>
          <w:rFonts w:ascii="Garamond" w:hAnsi="Garamond"/>
          <w:sz w:val="22"/>
          <w:u w:val="none"/>
        </w:rPr>
        <w:tab/>
        <w:t>A</w:t>
      </w:r>
      <w:r>
        <w:rPr>
          <w:rFonts w:ascii="Garamond" w:hAnsi="Garamond"/>
          <w:sz w:val="22"/>
          <w:u w:val="none"/>
        </w:rPr>
        <w:t>/ Royauté et Empire</w:t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  <w:t xml:space="preserve">   </w:t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</w:r>
      <w:r>
        <w:rPr>
          <w:rFonts w:ascii="Garamond" w:hAnsi="Garamond"/>
          <w:sz w:val="22"/>
          <w:u w:val="none"/>
        </w:rPr>
        <w:tab/>
        <w:t xml:space="preserve"> 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Roi</w:t>
      </w:r>
    </w:p>
    <w:p w:rsidR="00B616E4" w:rsidRPr="00B5467D" w:rsidRDefault="00B616E4" w:rsidP="00B616E4">
      <w:pPr>
        <w:rPr>
          <w:rFonts w:ascii="Garamond" w:hAnsi="Garamond"/>
          <w:color w:val="1637FF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Empereur</w:t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11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Auxiliaires du prince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Théorie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Administration</w:t>
      </w:r>
    </w:p>
    <w:p w:rsidR="00B616E4" w:rsidRPr="0025375C" w:rsidRDefault="00B616E4" w:rsidP="00B616E4">
      <w:pPr>
        <w:pStyle w:val="Titre1"/>
        <w:ind w:left="708" w:firstLine="708"/>
        <w:rPr>
          <w:rFonts w:ascii="Garamond" w:hAnsi="Garamond"/>
          <w:b w:val="0"/>
          <w:sz w:val="22"/>
          <w:u w:val="none"/>
        </w:rPr>
      </w:pPr>
      <w:r w:rsidRPr="0025375C">
        <w:rPr>
          <w:rFonts w:ascii="Garamond" w:hAnsi="Garamond"/>
          <w:b w:val="0"/>
          <w:sz w:val="22"/>
        </w:rPr>
        <w:t>Par. II : Menaces sur le pouvoir central</w:t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  <w:t xml:space="preserve"> </w:t>
      </w:r>
    </w:p>
    <w:p w:rsidR="00B616E4" w:rsidRPr="0025375C" w:rsidRDefault="00B616E4" w:rsidP="00B616E4">
      <w:pPr>
        <w:jc w:val="both"/>
        <w:rPr>
          <w:rFonts w:ascii="Garamond" w:hAnsi="Garamond"/>
          <w:color w:val="FF0000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A/ La </w:t>
      </w:r>
      <w:proofErr w:type="spellStart"/>
      <w:r w:rsidRPr="0025375C">
        <w:rPr>
          <w:rFonts w:ascii="Garamond" w:hAnsi="Garamond"/>
          <w:i/>
          <w:sz w:val="22"/>
        </w:rPr>
        <w:t>res</w:t>
      </w:r>
      <w:proofErr w:type="spellEnd"/>
      <w:r w:rsidRPr="0025375C">
        <w:rPr>
          <w:rFonts w:ascii="Garamond" w:hAnsi="Garamond"/>
          <w:i/>
          <w:sz w:val="22"/>
        </w:rPr>
        <w:t xml:space="preserve"> publica</w:t>
      </w:r>
      <w:r w:rsidRPr="0025375C">
        <w:rPr>
          <w:rFonts w:ascii="Garamond" w:hAnsi="Garamond"/>
          <w:sz w:val="22"/>
        </w:rPr>
        <w:t xml:space="preserve"> menacée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</w:t>
      </w:r>
    </w:p>
    <w:p w:rsidR="00B616E4" w:rsidRPr="0025375C" w:rsidRDefault="00B616E4" w:rsidP="00B616E4">
      <w:pPr>
        <w:pStyle w:val="Titre1"/>
        <w:rPr>
          <w:rFonts w:ascii="Garamond" w:hAnsi="Garamond"/>
          <w:b w:val="0"/>
          <w:sz w:val="22"/>
          <w:u w:val="none"/>
        </w:rPr>
      </w:pP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  <w:t>a) Serment de fidélité</w:t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  <w:t xml:space="preserve">  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b) Montée en puissance des </w:t>
      </w:r>
      <w:proofErr w:type="spellStart"/>
      <w:r w:rsidRPr="0025375C">
        <w:rPr>
          <w:rFonts w:ascii="Garamond" w:hAnsi="Garamond"/>
          <w:i/>
          <w:sz w:val="22"/>
        </w:rPr>
        <w:t>potentes</w:t>
      </w:r>
      <w:proofErr w:type="spellEnd"/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Une société en mutation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</w:t>
      </w:r>
    </w:p>
    <w:p w:rsidR="00B616E4" w:rsidRPr="0025375C" w:rsidRDefault="00B616E4" w:rsidP="00B616E4">
      <w:pPr>
        <w:rPr>
          <w:rFonts w:ascii="Garamond" w:hAnsi="Garamond"/>
          <w:color w:val="FF0000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a) </w:t>
      </w:r>
      <w:proofErr w:type="spellStart"/>
      <w:r w:rsidRPr="0025375C">
        <w:rPr>
          <w:rFonts w:ascii="Garamond" w:hAnsi="Garamond"/>
          <w:i/>
          <w:sz w:val="22"/>
        </w:rPr>
        <w:t>Potentes</w:t>
      </w:r>
      <w:proofErr w:type="spellEnd"/>
      <w:r w:rsidRPr="0025375C">
        <w:rPr>
          <w:rFonts w:ascii="Garamond" w:hAnsi="Garamond"/>
          <w:i/>
          <w:sz w:val="22"/>
        </w:rPr>
        <w:tab/>
      </w:r>
      <w:r w:rsidRPr="0025375C">
        <w:rPr>
          <w:rFonts w:ascii="Garamond" w:hAnsi="Garamond"/>
          <w:i/>
          <w:sz w:val="22"/>
        </w:rPr>
        <w:tab/>
      </w:r>
      <w:r w:rsidRPr="0025375C">
        <w:rPr>
          <w:rFonts w:ascii="Garamond" w:hAnsi="Garamond"/>
          <w:i/>
          <w:sz w:val="22"/>
        </w:rPr>
        <w:tab/>
      </w:r>
      <w:r w:rsidRPr="0025375C">
        <w:rPr>
          <w:rFonts w:ascii="Garamond" w:hAnsi="Garamond"/>
          <w:i/>
          <w:sz w:val="22"/>
        </w:rPr>
        <w:tab/>
      </w:r>
      <w:r w:rsidRPr="0025375C">
        <w:rPr>
          <w:rFonts w:ascii="Garamond" w:hAnsi="Garamond"/>
          <w:i/>
          <w:sz w:val="22"/>
        </w:rPr>
        <w:tab/>
      </w:r>
      <w:r w:rsidRPr="0025375C">
        <w:rPr>
          <w:rFonts w:ascii="Garamond" w:hAnsi="Garamond"/>
          <w:i/>
          <w:sz w:val="22"/>
        </w:rPr>
        <w:tab/>
      </w:r>
      <w:r w:rsidRPr="0025375C">
        <w:rPr>
          <w:rFonts w:ascii="Garamond" w:hAnsi="Garamond"/>
          <w:i/>
          <w:sz w:val="22"/>
        </w:rPr>
        <w:tab/>
      </w:r>
    </w:p>
    <w:p w:rsidR="00B616E4" w:rsidRPr="0025375C" w:rsidRDefault="00B616E4" w:rsidP="00B616E4">
      <w:pPr>
        <w:rPr>
          <w:rFonts w:ascii="Garamond" w:hAnsi="Garamond"/>
          <w:color w:val="008000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Autres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pStyle w:val="Titre1"/>
        <w:rPr>
          <w:rFonts w:ascii="Garamond" w:hAnsi="Garamond"/>
          <w:b w:val="0"/>
          <w:sz w:val="22"/>
          <w:u w:val="none"/>
        </w:rPr>
      </w:pP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</w:p>
    <w:p w:rsidR="00B616E4" w:rsidRDefault="00B616E4" w:rsidP="00B616E4">
      <w:pPr>
        <w:pStyle w:val="Titre1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Chapitre I</w:t>
      </w:r>
      <w:r>
        <w:rPr>
          <w:rFonts w:ascii="Garamond" w:hAnsi="Garamond"/>
          <w:sz w:val="22"/>
        </w:rPr>
        <w:t>I</w:t>
      </w:r>
      <w:r w:rsidRPr="0025375C"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t>987-1285</w:t>
      </w:r>
    </w:p>
    <w:p w:rsidR="00B616E4" w:rsidRPr="0025375C" w:rsidRDefault="00B616E4" w:rsidP="00B616E4">
      <w:pPr>
        <w:pStyle w:val="Titre1"/>
        <w:rPr>
          <w:rFonts w:ascii="Garamond" w:hAnsi="Garamond"/>
          <w:b w:val="0"/>
          <w:sz w:val="22"/>
          <w:u w:val="none"/>
        </w:rPr>
      </w:pP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  <w:r w:rsidRPr="0025375C">
        <w:rPr>
          <w:rFonts w:ascii="Garamond" w:hAnsi="Garamond"/>
          <w:b w:val="0"/>
          <w:sz w:val="22"/>
          <w:u w:val="none"/>
        </w:rPr>
        <w:tab/>
      </w:r>
    </w:p>
    <w:p w:rsidR="00B616E4" w:rsidRPr="0025375C" w:rsidRDefault="00B616E4" w:rsidP="00B616E4">
      <w:pPr>
        <w:pStyle w:val="Titre7"/>
        <w:ind w:firstLine="708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Section I </w:t>
      </w:r>
      <w:r w:rsidRPr="0025375C">
        <w:rPr>
          <w:rFonts w:ascii="Garamond" w:hAnsi="Garamond"/>
          <w:sz w:val="22"/>
        </w:rPr>
        <w:t>: Les hommes et la terre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>Par. I : Réalités sociales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Puissants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Pouvoirs seigneuriaux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Grandes principautés territoriales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B/ Faibles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a) Serfs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b) Paysans libres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c) Autres</w:t>
      </w:r>
    </w:p>
    <w:p w:rsidR="00B616E4" w:rsidRPr="0025375C" w:rsidRDefault="00B616E4" w:rsidP="00B616E4">
      <w:pPr>
        <w:ind w:left="708" w:firstLine="708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  <w:u w:val="single"/>
        </w:rPr>
        <w:t>Par. II : Cadres juridiques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ind w:left="2124"/>
        <w:rPr>
          <w:rFonts w:ascii="Garamond" w:hAnsi="Garamond"/>
          <w:color w:val="FF0000"/>
          <w:sz w:val="22"/>
        </w:rPr>
      </w:pPr>
      <w:r w:rsidRPr="0025375C">
        <w:rPr>
          <w:rFonts w:ascii="Garamond" w:hAnsi="Garamond"/>
          <w:sz w:val="22"/>
        </w:rPr>
        <w:t>A/ Lien d’homme à homme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</w:t>
      </w:r>
    </w:p>
    <w:p w:rsidR="00B616E4" w:rsidRPr="0025375C" w:rsidRDefault="00B616E4" w:rsidP="00B616E4">
      <w:pPr>
        <w:ind w:left="2124" w:firstLine="708"/>
        <w:jc w:val="both"/>
        <w:rPr>
          <w:rFonts w:ascii="Garamond" w:hAnsi="Garamond"/>
          <w:color w:val="008000"/>
          <w:sz w:val="22"/>
        </w:rPr>
      </w:pPr>
      <w:r w:rsidRPr="0025375C">
        <w:rPr>
          <w:rFonts w:ascii="Garamond" w:hAnsi="Garamond"/>
          <w:sz w:val="22"/>
        </w:rPr>
        <w:t>a) Hommage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  </w:t>
      </w:r>
      <w:r w:rsidRPr="0025375C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14</w:t>
      </w:r>
      <w:r w:rsidRPr="0025375C">
        <w:rPr>
          <w:rFonts w:ascii="Garamond" w:hAnsi="Garamond"/>
          <w:sz w:val="22"/>
        </w:rPr>
        <w:t xml:space="preserve">       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>
        <w:rPr>
          <w:rFonts w:ascii="Garamond" w:hAnsi="Garamond"/>
          <w:color w:val="008000"/>
          <w:sz w:val="22"/>
        </w:rPr>
        <w:t xml:space="preserve">     </w:t>
      </w:r>
    </w:p>
    <w:p w:rsidR="00B616E4" w:rsidRPr="0025375C" w:rsidRDefault="00B616E4" w:rsidP="00B616E4">
      <w:pPr>
        <w:ind w:left="1416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Foi</w:t>
      </w:r>
    </w:p>
    <w:p w:rsidR="00B616E4" w:rsidRPr="0025375C" w:rsidRDefault="00B616E4" w:rsidP="00B616E4">
      <w:pPr>
        <w:ind w:left="1416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lastRenderedPageBreak/>
        <w:tab/>
      </w:r>
      <w:r w:rsidRPr="0025375C">
        <w:rPr>
          <w:rFonts w:ascii="Garamond" w:hAnsi="Garamond"/>
          <w:sz w:val="22"/>
        </w:rPr>
        <w:tab/>
        <w:t>c) Justifications intellectuelles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B/ Tenures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a) Fief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b) Censive</w:t>
      </w:r>
    </w:p>
    <w:p w:rsidR="00B616E4" w:rsidRDefault="00B616E4" w:rsidP="00B616E4">
      <w:pPr>
        <w:pStyle w:val="Titre9"/>
        <w:rPr>
          <w:rFonts w:ascii="Garamond" w:hAnsi="Garamond"/>
          <w:sz w:val="22"/>
          <w:u w:val="single"/>
        </w:rPr>
      </w:pPr>
    </w:p>
    <w:p w:rsidR="00B616E4" w:rsidRPr="0025375C" w:rsidRDefault="00B616E4" w:rsidP="00B616E4">
      <w:pPr>
        <w:pStyle w:val="Titre9"/>
        <w:rPr>
          <w:rFonts w:ascii="Garamond" w:hAnsi="Garamond"/>
          <w:b w:val="0"/>
          <w:sz w:val="22"/>
        </w:rPr>
      </w:pPr>
      <w:r>
        <w:rPr>
          <w:rFonts w:ascii="Garamond" w:hAnsi="Garamond"/>
          <w:sz w:val="22"/>
        </w:rPr>
        <w:t>S</w:t>
      </w:r>
      <w:r w:rsidRPr="0025375C">
        <w:rPr>
          <w:rFonts w:ascii="Garamond" w:hAnsi="Garamond"/>
          <w:sz w:val="22"/>
        </w:rPr>
        <w:t xml:space="preserve">ection </w:t>
      </w:r>
      <w:r>
        <w:rPr>
          <w:rFonts w:ascii="Garamond" w:hAnsi="Garamond"/>
          <w:sz w:val="22"/>
        </w:rPr>
        <w:t>I</w:t>
      </w:r>
      <w:r w:rsidRPr="0025375C">
        <w:rPr>
          <w:rFonts w:ascii="Garamond" w:hAnsi="Garamond"/>
          <w:sz w:val="22"/>
        </w:rPr>
        <w:t>I : Le roi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</w:t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>Par. I : Le recours à la théorie politique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Chez les Capétiens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Sacre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15</w:t>
      </w:r>
      <w:r w:rsidRPr="0025375C">
        <w:rPr>
          <w:rFonts w:ascii="Garamond" w:hAnsi="Garamond"/>
          <w:sz w:val="22"/>
        </w:rPr>
        <w:tab/>
        <w:t xml:space="preserve">        </w:t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i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b) </w:t>
      </w:r>
      <w:r w:rsidRPr="0025375C">
        <w:rPr>
          <w:rFonts w:ascii="Garamond" w:hAnsi="Garamond"/>
          <w:i/>
          <w:sz w:val="22"/>
        </w:rPr>
        <w:t>Corona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B/ A l’est et au nord</w:t>
      </w:r>
    </w:p>
    <w:p w:rsidR="00B616E4" w:rsidRPr="0025375C" w:rsidRDefault="00B616E4" w:rsidP="00B616E4">
      <w:pPr>
        <w:ind w:left="284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a) Constantinople</w:t>
      </w:r>
    </w:p>
    <w:p w:rsidR="00B616E4" w:rsidRPr="0025375C" w:rsidRDefault="00B616E4" w:rsidP="00B616E4">
      <w:pPr>
        <w:ind w:left="284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b) Norvège</w:t>
      </w:r>
    </w:p>
    <w:p w:rsidR="00B616E4" w:rsidRPr="00DC1B71" w:rsidRDefault="00B616E4" w:rsidP="00B616E4">
      <w:pPr>
        <w:ind w:left="708" w:firstLine="708"/>
        <w:jc w:val="both"/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Par. II : L’Administration</w:t>
      </w:r>
      <w:r w:rsidRPr="00DC1B71">
        <w:rPr>
          <w:rFonts w:ascii="Garamond" w:hAnsi="Garamond"/>
          <w:sz w:val="22"/>
          <w:u w:val="single"/>
        </w:rPr>
        <w:t xml:space="preserve"> </w:t>
      </w:r>
    </w:p>
    <w:p w:rsidR="00B616E4" w:rsidRPr="0025375C" w:rsidRDefault="00B616E4" w:rsidP="00B616E4">
      <w:pPr>
        <w:ind w:left="1416"/>
        <w:jc w:val="both"/>
        <w:rPr>
          <w:rFonts w:ascii="Garamond" w:hAnsi="Garamond"/>
          <w:color w:val="FF0000"/>
          <w:sz w:val="22"/>
        </w:rPr>
      </w:pPr>
      <w:r w:rsidRPr="0025375C">
        <w:rPr>
          <w:rFonts w:ascii="Garamond" w:hAnsi="Garamond"/>
          <w:sz w:val="22"/>
        </w:rPr>
        <w:tab/>
        <w:t>A/ Agents administratifs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</w:t>
      </w:r>
      <w:r w:rsidRPr="0025375C">
        <w:rPr>
          <w:rFonts w:ascii="Garamond" w:hAnsi="Garamond"/>
          <w:sz w:val="22"/>
        </w:rPr>
        <w:tab/>
        <w:t xml:space="preserve"> </w:t>
      </w:r>
      <w:r>
        <w:rPr>
          <w:rFonts w:ascii="Garamond" w:hAnsi="Garamond"/>
          <w:sz w:val="22"/>
        </w:rPr>
        <w:t xml:space="preserve"> </w:t>
      </w:r>
      <w:r w:rsidRPr="0025375C">
        <w:rPr>
          <w:rFonts w:ascii="Garamond" w:hAnsi="Garamond"/>
          <w:sz w:val="22"/>
        </w:rPr>
        <w:t xml:space="preserve"> </w:t>
      </w:r>
    </w:p>
    <w:p w:rsidR="00B616E4" w:rsidRPr="0025375C" w:rsidRDefault="00B616E4" w:rsidP="00B616E4">
      <w:pPr>
        <w:jc w:val="both"/>
        <w:rPr>
          <w:rFonts w:ascii="Garamond" w:hAnsi="Garamond"/>
          <w:color w:val="008000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France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16</w:t>
      </w:r>
      <w:r w:rsidRPr="0025375C">
        <w:rPr>
          <w:rFonts w:ascii="Garamond" w:hAnsi="Garamond"/>
          <w:sz w:val="22"/>
        </w:rPr>
        <w:tab/>
        <w:t xml:space="preserve">     </w:t>
      </w:r>
    </w:p>
    <w:p w:rsidR="00B616E4" w:rsidRPr="0025375C" w:rsidRDefault="00B616E4" w:rsidP="00B616E4">
      <w:pPr>
        <w:ind w:left="2124" w:firstLine="708"/>
        <w:rPr>
          <w:rFonts w:ascii="Garamond" w:hAnsi="Garamond"/>
          <w:color w:val="008000"/>
          <w:sz w:val="22"/>
        </w:rPr>
      </w:pPr>
      <w:r w:rsidRPr="0025375C">
        <w:rPr>
          <w:rFonts w:ascii="Garamond" w:hAnsi="Garamond"/>
          <w:sz w:val="22"/>
        </w:rPr>
        <w:t>b) Constantinople</w:t>
      </w:r>
      <w:r w:rsidRPr="0025375C">
        <w:rPr>
          <w:rFonts w:ascii="Garamond" w:hAnsi="Garamond"/>
          <w:color w:val="008000"/>
          <w:sz w:val="22"/>
        </w:rPr>
        <w:t xml:space="preserve"> 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B/ L’apport du droit</w:t>
      </w:r>
    </w:p>
    <w:p w:rsidR="00B616E4" w:rsidRPr="0025375C" w:rsidRDefault="00B616E4" w:rsidP="00B616E4">
      <w:pPr>
        <w:ind w:left="284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a) France</w:t>
      </w:r>
    </w:p>
    <w:p w:rsidR="00B616E4" w:rsidRDefault="00B616E4" w:rsidP="00B616E4">
      <w:pPr>
        <w:ind w:left="284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b) Scandinavie</w:t>
      </w:r>
    </w:p>
    <w:p w:rsidR="00B616E4" w:rsidRPr="0025375C" w:rsidRDefault="00B616E4" w:rsidP="00B616E4">
      <w:pPr>
        <w:ind w:left="2844"/>
        <w:jc w:val="both"/>
        <w:rPr>
          <w:rFonts w:ascii="Garamond" w:hAnsi="Garamond"/>
          <w:sz w:val="22"/>
        </w:rPr>
      </w:pP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>
        <w:rPr>
          <w:rFonts w:ascii="Garamond" w:hAnsi="Garamond"/>
          <w:b/>
          <w:sz w:val="22"/>
        </w:rPr>
        <w:t>S</w:t>
      </w:r>
      <w:r w:rsidRPr="0025375C">
        <w:rPr>
          <w:rFonts w:ascii="Garamond" w:hAnsi="Garamond"/>
          <w:b/>
          <w:sz w:val="22"/>
        </w:rPr>
        <w:t>ection II</w:t>
      </w:r>
      <w:r>
        <w:rPr>
          <w:rFonts w:ascii="Garamond" w:hAnsi="Garamond"/>
          <w:b/>
          <w:sz w:val="22"/>
        </w:rPr>
        <w:t>I</w:t>
      </w:r>
      <w:r w:rsidRPr="0025375C">
        <w:rPr>
          <w:rFonts w:ascii="Garamond" w:hAnsi="Garamond"/>
          <w:b/>
          <w:sz w:val="22"/>
        </w:rPr>
        <w:t> : L’</w:t>
      </w:r>
      <w:r>
        <w:rPr>
          <w:rFonts w:ascii="Garamond" w:hAnsi="Garamond"/>
          <w:b/>
          <w:sz w:val="22"/>
        </w:rPr>
        <w:t>É</w:t>
      </w:r>
      <w:r w:rsidRPr="0025375C">
        <w:rPr>
          <w:rFonts w:ascii="Garamond" w:hAnsi="Garamond"/>
          <w:b/>
          <w:sz w:val="22"/>
        </w:rPr>
        <w:t>glise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>Par. I : Avant la réforme grégorienne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Mouvements de paix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Paix de Dieu et trêve de Dieu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Implications politiques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Clergé régulier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Cluny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b) Essor monastique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>Par. II : La Querelle des Investitures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Contenu de la réforme grégorienne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Contenu politique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12</w:t>
      </w:r>
      <w:r w:rsidRPr="0025375C">
        <w:rPr>
          <w:rFonts w:ascii="Garamond" w:hAnsi="Garamond"/>
          <w:sz w:val="22"/>
        </w:rPr>
        <w:t xml:space="preserve">  </w:t>
      </w:r>
      <w:r w:rsidRPr="0025375C">
        <w:rPr>
          <w:rFonts w:ascii="Garamond" w:hAnsi="Garamond"/>
          <w:sz w:val="22"/>
        </w:rPr>
        <w:tab/>
        <w:t xml:space="preserve">       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b) Contenu juridique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Conséquences de la réforme grégorienne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a) </w:t>
      </w:r>
      <w:proofErr w:type="spellStart"/>
      <w:r w:rsidRPr="0025375C">
        <w:rPr>
          <w:rFonts w:ascii="Garamond" w:hAnsi="Garamond"/>
          <w:i/>
          <w:sz w:val="22"/>
        </w:rPr>
        <w:t>Dominium</w:t>
      </w:r>
      <w:proofErr w:type="spellEnd"/>
      <w:r w:rsidRPr="0025375C">
        <w:rPr>
          <w:rFonts w:ascii="Garamond" w:hAnsi="Garamond"/>
          <w:i/>
          <w:sz w:val="22"/>
        </w:rPr>
        <w:t xml:space="preserve"> </w:t>
      </w:r>
      <w:proofErr w:type="spellStart"/>
      <w:r w:rsidRPr="0025375C">
        <w:rPr>
          <w:rFonts w:ascii="Garamond" w:hAnsi="Garamond"/>
          <w:i/>
          <w:sz w:val="22"/>
        </w:rPr>
        <w:t>mundi</w:t>
      </w:r>
      <w:proofErr w:type="spellEnd"/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Droit canonique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c) Enseignement</w:t>
      </w:r>
    </w:p>
    <w:p w:rsidR="00B616E4" w:rsidRPr="00D82F94" w:rsidRDefault="00B616E4" w:rsidP="00B616E4">
      <w:pPr>
        <w:pStyle w:val="Titre1"/>
        <w:ind w:left="1701"/>
        <w:jc w:val="right"/>
        <w:rPr>
          <w:rFonts w:ascii="Garamond" w:hAnsi="Garamond"/>
          <w:b w:val="0"/>
          <w:color w:val="008000"/>
          <w:sz w:val="22"/>
          <w:u w:val="none"/>
        </w:rPr>
      </w:pPr>
    </w:p>
    <w:p w:rsidR="00B616E4" w:rsidRDefault="00B616E4" w:rsidP="00B616E4">
      <w:pPr>
        <w:pStyle w:val="Titre9"/>
        <w:ind w:left="0"/>
        <w:rPr>
          <w:rFonts w:ascii="Garamond" w:hAnsi="Garamond"/>
          <w:sz w:val="22"/>
          <w:u w:val="single"/>
        </w:rPr>
      </w:pPr>
      <w:r>
        <w:rPr>
          <w:rFonts w:ascii="Garamond" w:hAnsi="Garamond"/>
          <w:sz w:val="22"/>
          <w:u w:val="single"/>
        </w:rPr>
        <w:t>Chapitre I</w:t>
      </w:r>
      <w:r>
        <w:rPr>
          <w:rFonts w:ascii="Garamond" w:hAnsi="Garamond"/>
          <w:sz w:val="22"/>
          <w:u w:val="single"/>
        </w:rPr>
        <w:t>II</w:t>
      </w:r>
      <w:r>
        <w:rPr>
          <w:rFonts w:ascii="Garamond" w:hAnsi="Garamond"/>
          <w:sz w:val="22"/>
          <w:u w:val="single"/>
        </w:rPr>
        <w:t xml:space="preserve"> : </w:t>
      </w:r>
      <w:r>
        <w:rPr>
          <w:rFonts w:ascii="Garamond" w:hAnsi="Garamond"/>
          <w:sz w:val="22"/>
          <w:u w:val="single"/>
        </w:rPr>
        <w:t>1285-1492</w:t>
      </w:r>
    </w:p>
    <w:p w:rsidR="00B616E4" w:rsidRPr="00771633" w:rsidRDefault="00B616E4" w:rsidP="00B616E4"/>
    <w:p w:rsidR="00B616E4" w:rsidRPr="0025375C" w:rsidRDefault="00B616E4" w:rsidP="00B616E4">
      <w:pPr>
        <w:pStyle w:val="Titre9"/>
        <w:rPr>
          <w:rFonts w:ascii="Garamond" w:hAnsi="Garamond"/>
          <w:b w:val="0"/>
          <w:color w:val="FF0000"/>
          <w:sz w:val="22"/>
        </w:rPr>
      </w:pPr>
      <w:r w:rsidRPr="0025375C">
        <w:rPr>
          <w:rFonts w:ascii="Garamond" w:hAnsi="Garamond"/>
          <w:sz w:val="22"/>
        </w:rPr>
        <w:t>Section I : Le roi</w:t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</w:r>
      <w:r w:rsidRPr="0025375C">
        <w:rPr>
          <w:rFonts w:ascii="Garamond" w:hAnsi="Garamond"/>
          <w:b w:val="0"/>
          <w:sz w:val="22"/>
        </w:rPr>
        <w:tab/>
        <w:t xml:space="preserve">   </w:t>
      </w:r>
    </w:p>
    <w:p w:rsidR="00B616E4" w:rsidRPr="0025375C" w:rsidRDefault="00B616E4" w:rsidP="00B616E4">
      <w:pPr>
        <w:ind w:left="708" w:firstLine="708"/>
        <w:rPr>
          <w:rFonts w:ascii="Garamond" w:hAnsi="Garamond"/>
          <w:color w:val="008000"/>
          <w:sz w:val="22"/>
        </w:rPr>
      </w:pPr>
      <w:r w:rsidRPr="0025375C">
        <w:rPr>
          <w:rFonts w:ascii="Garamond" w:hAnsi="Garamond"/>
          <w:sz w:val="22"/>
          <w:u w:val="single"/>
        </w:rPr>
        <w:t>Par. I : Une certaine idée du royaume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            </w:t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color w:val="FF0000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Arguments politiques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</w:t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color w:val="008000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Naissance de l’</w:t>
      </w:r>
      <w:r>
        <w:rPr>
          <w:rFonts w:ascii="Garamond" w:hAnsi="Garamond"/>
          <w:sz w:val="22"/>
        </w:rPr>
        <w:t>É</w:t>
      </w:r>
      <w:r w:rsidRPr="0025375C">
        <w:rPr>
          <w:rFonts w:ascii="Garamond" w:hAnsi="Garamond"/>
          <w:sz w:val="22"/>
        </w:rPr>
        <w:t>tat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</w:t>
      </w:r>
    </w:p>
    <w:p w:rsidR="00B616E4" w:rsidRPr="0025375C" w:rsidRDefault="00B616E4" w:rsidP="00B616E4">
      <w:pPr>
        <w:ind w:left="708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Naissance de la Nation</w:t>
      </w:r>
    </w:p>
    <w:p w:rsidR="00B616E4" w:rsidRPr="00B5467D" w:rsidRDefault="00B616E4" w:rsidP="00B616E4">
      <w:pPr>
        <w:ind w:left="2124"/>
        <w:jc w:val="both"/>
        <w:rPr>
          <w:rFonts w:ascii="Garamond" w:hAnsi="Garamond"/>
          <w:color w:val="1637FF"/>
          <w:sz w:val="22"/>
        </w:rPr>
      </w:pPr>
      <w:r w:rsidRPr="0025375C">
        <w:rPr>
          <w:rFonts w:ascii="Garamond" w:hAnsi="Garamond"/>
          <w:sz w:val="22"/>
        </w:rPr>
        <w:t>B/ Arguments juridiques</w:t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sz w:val="22"/>
        </w:rPr>
        <w:tab/>
      </w:r>
      <w:r w:rsidR="00B5467D">
        <w:rPr>
          <w:rFonts w:ascii="Garamond" w:hAnsi="Garamond"/>
          <w:color w:val="1637FF"/>
          <w:sz w:val="22"/>
        </w:rPr>
        <w:t>* 13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a) Rôle des légistes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b) Premières normes de droit public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 xml:space="preserve">Par. II : </w:t>
      </w:r>
      <w:r>
        <w:rPr>
          <w:rFonts w:ascii="Garamond" w:hAnsi="Garamond"/>
          <w:sz w:val="22"/>
          <w:u w:val="single"/>
        </w:rPr>
        <w:t>É</w:t>
      </w:r>
      <w:r w:rsidRPr="0025375C">
        <w:rPr>
          <w:rFonts w:ascii="Garamond" w:hAnsi="Garamond"/>
          <w:sz w:val="22"/>
          <w:u w:val="single"/>
        </w:rPr>
        <w:t>tats généraux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A/ Nature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Historique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  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Organisation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          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B/ Attributions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="00600628">
        <w:rPr>
          <w:rFonts w:ascii="Garamond" w:hAnsi="Garamond"/>
          <w:color w:val="1637FF"/>
          <w:sz w:val="22"/>
        </w:rPr>
        <w:t>* 17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a) Pouvoirs ordinaires</w:t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   </w:t>
      </w:r>
    </w:p>
    <w:p w:rsidR="00B616E4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>b) Pouvoirs extraordinaires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  <w:t xml:space="preserve"> 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lastRenderedPageBreak/>
        <w:tab/>
      </w:r>
      <w:r w:rsidRPr="0025375C">
        <w:rPr>
          <w:rFonts w:ascii="Garamond" w:hAnsi="Garamond"/>
          <w:b/>
          <w:sz w:val="22"/>
        </w:rPr>
        <w:t>Section II : La féodalité</w:t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  <w:r w:rsidRPr="0025375C">
        <w:rPr>
          <w:rFonts w:ascii="Garamond" w:hAnsi="Garamond"/>
          <w:b/>
          <w:sz w:val="22"/>
        </w:rPr>
        <w:tab/>
      </w:r>
    </w:p>
    <w:p w:rsidR="00B616E4" w:rsidRPr="0025375C" w:rsidRDefault="00B616E4" w:rsidP="00B616E4">
      <w:pPr>
        <w:pStyle w:val="Titre8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Par. I : Féodalité française</w:t>
      </w:r>
    </w:p>
    <w:p w:rsidR="00B616E4" w:rsidRPr="0025375C" w:rsidRDefault="00B616E4" w:rsidP="00B616E4">
      <w:pPr>
        <w:ind w:left="1416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ab/>
        <w:t>A/ Transformation de la seigneurie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B/ Transformation de la féodalité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  <w:u w:val="single"/>
        </w:rPr>
      </w:pP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</w:rPr>
        <w:tab/>
      </w:r>
      <w:r w:rsidRPr="0025375C">
        <w:rPr>
          <w:rFonts w:ascii="Garamond" w:hAnsi="Garamond"/>
          <w:sz w:val="22"/>
          <w:u w:val="single"/>
        </w:rPr>
        <w:t>Par. II : Féodalité germanique</w:t>
      </w:r>
    </w:p>
    <w:p w:rsidR="00B616E4" w:rsidRPr="0025375C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A/ Dans le Saint Empire romain germanique</w:t>
      </w:r>
    </w:p>
    <w:p w:rsidR="00B616E4" w:rsidRDefault="00B616E4" w:rsidP="00B616E4">
      <w:pPr>
        <w:ind w:left="2124"/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>B/ En Scandinavie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</w:p>
    <w:p w:rsidR="00B616E4" w:rsidRPr="0025375C" w:rsidRDefault="00B616E4" w:rsidP="00B616E4">
      <w:pPr>
        <w:pStyle w:val="Titre1"/>
        <w:rPr>
          <w:rFonts w:ascii="Garamond" w:hAnsi="Garamond"/>
          <w:sz w:val="22"/>
        </w:rPr>
      </w:pP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  <w:u w:val="single"/>
        </w:rPr>
        <w:t>Bibliographie</w:t>
      </w:r>
      <w:r w:rsidRPr="0025375C">
        <w:rPr>
          <w:rFonts w:ascii="Garamond" w:hAnsi="Garamond"/>
          <w:sz w:val="22"/>
        </w:rPr>
        <w:t> :</w:t>
      </w:r>
    </w:p>
    <w:p w:rsidR="00B616E4" w:rsidRPr="0025375C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 xml:space="preserve">Jacques BOUINEAU, </w:t>
      </w:r>
      <w:r w:rsidRPr="0025375C">
        <w:rPr>
          <w:rFonts w:ascii="Garamond" w:hAnsi="Garamond"/>
          <w:i/>
          <w:sz w:val="22"/>
        </w:rPr>
        <w:t>Traité d’histoire européenne des institutions (I</w:t>
      </w:r>
      <w:r w:rsidRPr="0025375C">
        <w:rPr>
          <w:rFonts w:ascii="Garamond" w:hAnsi="Garamond"/>
          <w:i/>
          <w:sz w:val="22"/>
          <w:vertAlign w:val="superscript"/>
        </w:rPr>
        <w:t>er</w:t>
      </w:r>
      <w:r w:rsidRPr="0025375C">
        <w:rPr>
          <w:rFonts w:ascii="Garamond" w:hAnsi="Garamond"/>
          <w:i/>
          <w:sz w:val="22"/>
        </w:rPr>
        <w:t>- XV</w:t>
      </w:r>
      <w:r w:rsidRPr="0025375C">
        <w:rPr>
          <w:rFonts w:ascii="Garamond" w:hAnsi="Garamond"/>
          <w:i/>
          <w:sz w:val="22"/>
          <w:vertAlign w:val="superscript"/>
        </w:rPr>
        <w:t>e</w:t>
      </w:r>
      <w:r w:rsidRPr="0025375C">
        <w:rPr>
          <w:rFonts w:ascii="Garamond" w:hAnsi="Garamond"/>
          <w:i/>
          <w:sz w:val="22"/>
        </w:rPr>
        <w:t xml:space="preserve"> siècle)</w:t>
      </w:r>
      <w:r w:rsidRPr="0025375C">
        <w:rPr>
          <w:rFonts w:ascii="Garamond" w:hAnsi="Garamond"/>
          <w:sz w:val="22"/>
        </w:rPr>
        <w:t xml:space="preserve">, Paris, </w:t>
      </w:r>
      <w:proofErr w:type="spellStart"/>
      <w:r w:rsidRPr="0025375C">
        <w:rPr>
          <w:rFonts w:ascii="Garamond" w:hAnsi="Garamond"/>
          <w:sz w:val="22"/>
        </w:rPr>
        <w:t>Litec</w:t>
      </w:r>
      <w:proofErr w:type="spellEnd"/>
      <w:r w:rsidRPr="0025375C">
        <w:rPr>
          <w:rFonts w:ascii="Garamond" w:hAnsi="Garamond"/>
          <w:sz w:val="22"/>
        </w:rPr>
        <w:t>, 2004, XIV+696 p.</w:t>
      </w:r>
    </w:p>
    <w:p w:rsidR="00B616E4" w:rsidRDefault="00B616E4" w:rsidP="00B616E4">
      <w:pPr>
        <w:jc w:val="both"/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</w:rPr>
        <w:t xml:space="preserve">Jean-Louis HAROUEL, J. BARBEY, E. BOURNAZEL, J. THIBAUT-PAYEN, </w:t>
      </w:r>
      <w:r w:rsidRPr="0025375C">
        <w:rPr>
          <w:rFonts w:ascii="Garamond" w:hAnsi="Garamond"/>
          <w:i/>
          <w:sz w:val="22"/>
        </w:rPr>
        <w:t>Histoire des Institutions de l'époque franque à la Révolution</w:t>
      </w:r>
      <w:r w:rsidRPr="0025375C">
        <w:rPr>
          <w:rFonts w:ascii="Garamond" w:hAnsi="Garamond"/>
          <w:sz w:val="22"/>
        </w:rPr>
        <w:t>,</w:t>
      </w:r>
      <w:r w:rsidRPr="0025375C">
        <w:rPr>
          <w:rFonts w:ascii="Garamond" w:hAnsi="Garamond"/>
          <w:i/>
          <w:sz w:val="22"/>
        </w:rPr>
        <w:t xml:space="preserve"> </w:t>
      </w:r>
      <w:r w:rsidRPr="0025375C">
        <w:rPr>
          <w:rFonts w:ascii="Garamond" w:hAnsi="Garamond"/>
          <w:sz w:val="22"/>
        </w:rPr>
        <w:t>Paris, P.U.F. « Droit fondamental », 2007 (11</w:t>
      </w:r>
      <w:r w:rsidRPr="0025375C">
        <w:rPr>
          <w:rFonts w:ascii="Garamond" w:hAnsi="Garamond"/>
          <w:sz w:val="22"/>
          <w:vertAlign w:val="superscript"/>
        </w:rPr>
        <w:t>e</w:t>
      </w:r>
      <w:r w:rsidRPr="0025375C">
        <w:rPr>
          <w:rFonts w:ascii="Garamond" w:hAnsi="Garamond"/>
          <w:sz w:val="22"/>
        </w:rPr>
        <w:t xml:space="preserve"> éd., 2</w:t>
      </w:r>
      <w:r w:rsidRPr="0025375C">
        <w:rPr>
          <w:rFonts w:ascii="Garamond" w:hAnsi="Garamond"/>
          <w:sz w:val="22"/>
          <w:vertAlign w:val="superscript"/>
        </w:rPr>
        <w:t>e</w:t>
      </w:r>
      <w:r w:rsidRPr="0025375C">
        <w:rPr>
          <w:rFonts w:ascii="Garamond" w:hAnsi="Garamond"/>
          <w:sz w:val="22"/>
        </w:rPr>
        <w:t xml:space="preserve"> tirage), 646 p.</w:t>
      </w:r>
    </w:p>
    <w:p w:rsidR="00B616E4" w:rsidRPr="006537F7" w:rsidRDefault="00B616E4" w:rsidP="00B616E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Kevin HENOCQ et Benjamin GALERAN, </w:t>
      </w:r>
      <w:r>
        <w:rPr>
          <w:rFonts w:ascii="Garamond" w:hAnsi="Garamond"/>
          <w:i/>
          <w:sz w:val="22"/>
        </w:rPr>
        <w:t>Histoire des institutions</w:t>
      </w:r>
      <w:r>
        <w:rPr>
          <w:rFonts w:ascii="Garamond" w:hAnsi="Garamond"/>
          <w:sz w:val="22"/>
        </w:rPr>
        <w:t xml:space="preserve">, Issy-les-Moulineaux, </w:t>
      </w:r>
      <w:proofErr w:type="spellStart"/>
      <w:r>
        <w:rPr>
          <w:rFonts w:ascii="Garamond" w:hAnsi="Garamond"/>
          <w:sz w:val="22"/>
        </w:rPr>
        <w:t>Gualino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Lextenso</w:t>
      </w:r>
      <w:proofErr w:type="spellEnd"/>
      <w:r>
        <w:rPr>
          <w:rFonts w:ascii="Garamond" w:hAnsi="Garamond"/>
          <w:sz w:val="22"/>
        </w:rPr>
        <w:t xml:space="preserve"> éditions), 2019, 48 p.</w:t>
      </w:r>
    </w:p>
    <w:p w:rsidR="00B616E4" w:rsidRPr="0025375C" w:rsidRDefault="00B616E4" w:rsidP="00B616E4">
      <w:pPr>
        <w:rPr>
          <w:rFonts w:ascii="Garamond" w:hAnsi="Garamond"/>
          <w:sz w:val="22"/>
        </w:rPr>
      </w:pPr>
      <w:r w:rsidRPr="0025375C">
        <w:rPr>
          <w:rFonts w:ascii="Garamond" w:hAnsi="Garamond"/>
          <w:sz w:val="22"/>
          <w:u w:val="single"/>
        </w:rPr>
        <w:t>Site Internet</w:t>
      </w:r>
      <w:r w:rsidRPr="0025375C">
        <w:rPr>
          <w:rFonts w:ascii="Garamond" w:hAnsi="Garamond"/>
          <w:sz w:val="22"/>
        </w:rPr>
        <w:t> :</w:t>
      </w:r>
    </w:p>
    <w:p w:rsidR="00B616E4" w:rsidRPr="00BF5D73" w:rsidRDefault="00B616E4" w:rsidP="00B616E4">
      <w:pPr>
        <w:rPr>
          <w:rFonts w:ascii="Garamond" w:hAnsi="Garamond"/>
          <w:sz w:val="22"/>
        </w:rPr>
      </w:pPr>
      <w:hyperlink r:id="rId4" w:history="1">
        <w:r w:rsidRPr="006F7B38">
          <w:rPr>
            <w:rStyle w:val="Lienhypertexte"/>
            <w:rFonts w:ascii="Garamond" w:hAnsi="Garamond"/>
            <w:sz w:val="22"/>
          </w:rPr>
          <w:t>http://www.jacques-bouineau.fr</w:t>
        </w:r>
      </w:hyperlink>
      <w:r>
        <w:rPr>
          <w:rFonts w:ascii="Garamond" w:hAnsi="Garamond"/>
          <w:sz w:val="22"/>
        </w:rPr>
        <w:t xml:space="preserve"> et </w:t>
      </w:r>
      <w:hyperlink r:id="rId5" w:history="1">
        <w:r w:rsidRPr="00D719BE">
          <w:rPr>
            <w:rFonts w:ascii="Garamond" w:eastAsia="Times New Roman" w:hAnsi="Garamond" w:cs="Helvetica"/>
            <w:color w:val="386EFF"/>
            <w:sz w:val="22"/>
            <w:szCs w:val="22"/>
            <w:u w:val="single" w:color="386EFF"/>
            <w:lang w:bidi="ar-SA"/>
          </w:rPr>
          <w:t>https://univ-larochelle.academia.edu/JacquesBouineau/</w:t>
        </w:r>
      </w:hyperlink>
    </w:p>
    <w:p w:rsidR="00B616E4" w:rsidRDefault="00B616E4" w:rsidP="00B616E4"/>
    <w:p w:rsidR="00251BA6" w:rsidRDefault="00251BA6"/>
    <w:sectPr w:rsidR="00251BA6" w:rsidSect="00A76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4"/>
    <w:rsid w:val="001419F5"/>
    <w:rsid w:val="00251BA6"/>
    <w:rsid w:val="00600628"/>
    <w:rsid w:val="009A7C77"/>
    <w:rsid w:val="00B5467D"/>
    <w:rsid w:val="00B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30D23"/>
  <w15:chartTrackingRefBased/>
  <w15:docId w15:val="{8E94B376-7AF1-0542-8331-E40566B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E4"/>
    <w:rPr>
      <w:rFonts w:ascii="Times" w:eastAsia="MS Mincho" w:hAnsi="Times" w:cs="Times New Roman"/>
      <w:szCs w:val="20"/>
      <w:lang w:eastAsia="fr-FR" w:bidi="fr-FR"/>
    </w:rPr>
  </w:style>
  <w:style w:type="paragraph" w:styleId="Titre1">
    <w:name w:val="heading 1"/>
    <w:basedOn w:val="Normal"/>
    <w:next w:val="Normal"/>
    <w:link w:val="Titre1Car"/>
    <w:qFormat/>
    <w:rsid w:val="00B616E4"/>
    <w:pPr>
      <w:keepNext/>
      <w:jc w:val="both"/>
      <w:outlineLvl w:val="0"/>
    </w:pPr>
    <w:rPr>
      <w:rFonts w:ascii="New York" w:hAnsi="New York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B616E4"/>
    <w:pPr>
      <w:keepNext/>
      <w:outlineLvl w:val="4"/>
    </w:pPr>
    <w:rPr>
      <w:rFonts w:ascii="New York" w:hAnsi="New York"/>
      <w:b/>
    </w:rPr>
  </w:style>
  <w:style w:type="paragraph" w:styleId="Titre6">
    <w:name w:val="heading 6"/>
    <w:basedOn w:val="Normal"/>
    <w:next w:val="Normal"/>
    <w:link w:val="Titre6Car"/>
    <w:qFormat/>
    <w:rsid w:val="00B616E4"/>
    <w:pPr>
      <w:keepNext/>
      <w:outlineLvl w:val="5"/>
    </w:pPr>
    <w:rPr>
      <w:rFonts w:ascii="New York" w:hAnsi="New York"/>
      <w:u w:val="single"/>
    </w:rPr>
  </w:style>
  <w:style w:type="paragraph" w:styleId="Titre7">
    <w:name w:val="heading 7"/>
    <w:basedOn w:val="Normal"/>
    <w:next w:val="Normal"/>
    <w:link w:val="Titre7Car"/>
    <w:qFormat/>
    <w:rsid w:val="00B616E4"/>
    <w:pPr>
      <w:keepNext/>
      <w:jc w:val="both"/>
      <w:outlineLvl w:val="6"/>
    </w:pPr>
    <w:rPr>
      <w:rFonts w:ascii="New York" w:hAnsi="New York"/>
      <w:b/>
    </w:rPr>
  </w:style>
  <w:style w:type="paragraph" w:styleId="Titre8">
    <w:name w:val="heading 8"/>
    <w:basedOn w:val="Normal"/>
    <w:next w:val="Normal"/>
    <w:link w:val="Titre8Car"/>
    <w:qFormat/>
    <w:rsid w:val="00B616E4"/>
    <w:pPr>
      <w:keepNext/>
      <w:ind w:left="1416"/>
      <w:jc w:val="both"/>
      <w:outlineLvl w:val="7"/>
    </w:pPr>
    <w:rPr>
      <w:rFonts w:ascii="New York" w:hAnsi="New York"/>
      <w:u w:val="single"/>
    </w:rPr>
  </w:style>
  <w:style w:type="paragraph" w:styleId="Titre9">
    <w:name w:val="heading 9"/>
    <w:basedOn w:val="Normal"/>
    <w:next w:val="Normal"/>
    <w:link w:val="Titre9Car"/>
    <w:qFormat/>
    <w:rsid w:val="00B616E4"/>
    <w:pPr>
      <w:keepNext/>
      <w:ind w:left="708"/>
      <w:jc w:val="both"/>
      <w:outlineLvl w:val="8"/>
    </w:pPr>
    <w:rPr>
      <w:rFonts w:ascii="New York" w:hAnsi="New York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616E4"/>
    <w:rPr>
      <w:rFonts w:ascii="New York" w:eastAsia="MS Mincho" w:hAnsi="New York" w:cs="Times New Roman"/>
      <w:b/>
      <w:szCs w:val="20"/>
      <w:u w:val="single"/>
      <w:lang w:eastAsia="fr-FR" w:bidi="fr-FR"/>
    </w:rPr>
  </w:style>
  <w:style w:type="character" w:customStyle="1" w:styleId="Titre5Car">
    <w:name w:val="Titre 5 Car"/>
    <w:basedOn w:val="Policepardfaut"/>
    <w:link w:val="Titre5"/>
    <w:rsid w:val="00B616E4"/>
    <w:rPr>
      <w:rFonts w:ascii="New York" w:eastAsia="MS Mincho" w:hAnsi="New York" w:cs="Times New Roman"/>
      <w:b/>
      <w:szCs w:val="20"/>
      <w:lang w:eastAsia="fr-FR" w:bidi="fr-FR"/>
    </w:rPr>
  </w:style>
  <w:style w:type="character" w:customStyle="1" w:styleId="Titre6Car">
    <w:name w:val="Titre 6 Car"/>
    <w:basedOn w:val="Policepardfaut"/>
    <w:link w:val="Titre6"/>
    <w:rsid w:val="00B616E4"/>
    <w:rPr>
      <w:rFonts w:ascii="New York" w:eastAsia="MS Mincho" w:hAnsi="New York" w:cs="Times New Roman"/>
      <w:szCs w:val="20"/>
      <w:u w:val="single"/>
      <w:lang w:eastAsia="fr-FR" w:bidi="fr-FR"/>
    </w:rPr>
  </w:style>
  <w:style w:type="character" w:customStyle="1" w:styleId="Titre7Car">
    <w:name w:val="Titre 7 Car"/>
    <w:basedOn w:val="Policepardfaut"/>
    <w:link w:val="Titre7"/>
    <w:rsid w:val="00B616E4"/>
    <w:rPr>
      <w:rFonts w:ascii="New York" w:eastAsia="MS Mincho" w:hAnsi="New York" w:cs="Times New Roman"/>
      <w:b/>
      <w:szCs w:val="20"/>
      <w:lang w:eastAsia="fr-FR" w:bidi="fr-FR"/>
    </w:rPr>
  </w:style>
  <w:style w:type="character" w:customStyle="1" w:styleId="Titre8Car">
    <w:name w:val="Titre 8 Car"/>
    <w:basedOn w:val="Policepardfaut"/>
    <w:link w:val="Titre8"/>
    <w:rsid w:val="00B616E4"/>
    <w:rPr>
      <w:rFonts w:ascii="New York" w:eastAsia="MS Mincho" w:hAnsi="New York" w:cs="Times New Roman"/>
      <w:szCs w:val="20"/>
      <w:u w:val="single"/>
      <w:lang w:eastAsia="fr-FR" w:bidi="fr-FR"/>
    </w:rPr>
  </w:style>
  <w:style w:type="character" w:customStyle="1" w:styleId="Titre9Car">
    <w:name w:val="Titre 9 Car"/>
    <w:basedOn w:val="Policepardfaut"/>
    <w:link w:val="Titre9"/>
    <w:rsid w:val="00B616E4"/>
    <w:rPr>
      <w:rFonts w:ascii="New York" w:eastAsia="MS Mincho" w:hAnsi="New York" w:cs="Times New Roman"/>
      <w:b/>
      <w:szCs w:val="20"/>
      <w:lang w:eastAsia="fr-FR" w:bidi="fr-FR"/>
    </w:rPr>
  </w:style>
  <w:style w:type="paragraph" w:styleId="Titre">
    <w:name w:val="Title"/>
    <w:basedOn w:val="Normal"/>
    <w:link w:val="TitreCar"/>
    <w:qFormat/>
    <w:rsid w:val="00B616E4"/>
    <w:pPr>
      <w:jc w:val="center"/>
    </w:pPr>
    <w:rPr>
      <w:rFonts w:ascii="New York" w:hAnsi="New York"/>
      <w:u w:val="single"/>
    </w:rPr>
  </w:style>
  <w:style w:type="character" w:customStyle="1" w:styleId="TitreCar">
    <w:name w:val="Titre Car"/>
    <w:basedOn w:val="Policepardfaut"/>
    <w:link w:val="Titre"/>
    <w:rsid w:val="00B616E4"/>
    <w:rPr>
      <w:rFonts w:ascii="New York" w:eastAsia="MS Mincho" w:hAnsi="New York" w:cs="Times New Roman"/>
      <w:szCs w:val="20"/>
      <w:u w:val="single"/>
      <w:lang w:eastAsia="fr-FR" w:bidi="fr-FR"/>
    </w:rPr>
  </w:style>
  <w:style w:type="character" w:styleId="Lienhypertexte">
    <w:name w:val="Hyperlink"/>
    <w:uiPriority w:val="99"/>
    <w:unhideWhenUsed/>
    <w:rsid w:val="00B6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-larochelle.academia.edu/JacquesBouineau/" TargetMode="External"/><Relationship Id="rId4" Type="http://schemas.openxmlformats.org/officeDocument/2006/relationships/hyperlink" Target="http://www.jacques-bouine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2020-08-10T12:00:00Z</cp:lastPrinted>
  <dcterms:created xsi:type="dcterms:W3CDTF">2020-08-10T11:54:00Z</dcterms:created>
  <dcterms:modified xsi:type="dcterms:W3CDTF">2020-08-10T13:19:00Z</dcterms:modified>
</cp:coreProperties>
</file>